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74CEB" w14:textId="33433EBF" w:rsidR="00C81964" w:rsidRPr="00C733E4" w:rsidRDefault="00C81964" w:rsidP="00C81964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FF0000"/>
          <w:kern w:val="0"/>
          <w:sz w:val="28"/>
          <w:szCs w:val="28"/>
          <w:lang w:eastAsia="cs-CZ"/>
          <w14:ligatures w14:val="none"/>
        </w:rPr>
      </w:pPr>
      <w:r w:rsidRPr="00C733E4">
        <w:rPr>
          <w:rFonts w:eastAsia="Times New Roman" w:cstheme="minorHAnsi"/>
          <w:color w:val="FF0000"/>
          <w:kern w:val="0"/>
          <w:sz w:val="28"/>
          <w:szCs w:val="28"/>
          <w:lang w:eastAsia="cs-CZ"/>
          <w14:ligatures w14:val="none"/>
        </w:rPr>
        <w:t xml:space="preserve">Hlavičkový papír ZOD </w:t>
      </w:r>
      <w:r w:rsidR="00B6199B" w:rsidRPr="00C733E4">
        <w:rPr>
          <w:rFonts w:eastAsia="Times New Roman" w:cstheme="minorHAnsi"/>
          <w:color w:val="FF0000"/>
          <w:kern w:val="0"/>
          <w:sz w:val="28"/>
          <w:szCs w:val="28"/>
          <w:lang w:eastAsia="cs-CZ"/>
          <w14:ligatures w14:val="none"/>
        </w:rPr>
        <w:t>Úmonín</w:t>
      </w:r>
    </w:p>
    <w:p w14:paraId="390EAA83" w14:textId="77777777" w:rsidR="00C81964" w:rsidRPr="006A5FC3" w:rsidRDefault="00C81964" w:rsidP="00C81964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cs-CZ"/>
          <w14:ligatures w14:val="none"/>
        </w:rPr>
      </w:pPr>
      <w:r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cs-CZ"/>
          <w14:ligatures w14:val="none"/>
        </w:rPr>
        <w:t>Vnitřní S</w:t>
      </w:r>
      <w:r w:rsidRPr="006A5FC3">
        <w:rPr>
          <w:rFonts w:eastAsia="Times New Roman" w:cstheme="minorHAnsi"/>
          <w:b/>
          <w:bCs/>
          <w:color w:val="333333"/>
          <w:kern w:val="0"/>
          <w:sz w:val="28"/>
          <w:szCs w:val="28"/>
          <w:lang w:eastAsia="cs-CZ"/>
          <w14:ligatures w14:val="none"/>
        </w:rPr>
        <w:t>měrnice o ochraně oznamovatelů ve smyslu zákona č. 171/2023 Sb., o ochraně oznamovatelů</w:t>
      </w:r>
    </w:p>
    <w:p w14:paraId="02B046F3" w14:textId="77777777" w:rsidR="00C81964" w:rsidRDefault="00C81964" w:rsidP="00C81964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</w:pPr>
    </w:p>
    <w:p w14:paraId="3F9E8635" w14:textId="02D7C714" w:rsidR="00C81964" w:rsidRDefault="00C81964" w:rsidP="00C81964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ZOD </w:t>
      </w:r>
      <w:r w:rsidR="00B6199B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Úmonín</w:t>
      </w: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, IČ 00104</w:t>
      </w:r>
      <w:r w:rsidR="005877F1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655</w:t>
      </w: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, se sídlem v</w:t>
      </w:r>
      <w:r w:rsidR="0081377B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 </w:t>
      </w:r>
      <w:r w:rsidR="005877F1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Úmoníně</w:t>
      </w:r>
      <w:r w:rsidR="0081377B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 č.p. 52</w:t>
      </w: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, 285 </w:t>
      </w:r>
      <w:r w:rsidR="005877F1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46</w:t>
      </w:r>
    </w:p>
    <w:p w14:paraId="3F8F865C" w14:textId="77777777" w:rsidR="00C81964" w:rsidRPr="004137D8" w:rsidRDefault="00C81964" w:rsidP="00C81964">
      <w:p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Předseda představenstva rozhodl a vyhlašuje tuto směrnici o zavedení vnitřního oznamovacího </w:t>
      </w:r>
      <w:proofErr w:type="gramStart"/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systému :</w:t>
      </w:r>
      <w:proofErr w:type="gramEnd"/>
    </w:p>
    <w:p w14:paraId="00223F82" w14:textId="74ECCD86" w:rsidR="00C81964" w:rsidRPr="004137D8" w:rsidRDefault="00C81964" w:rsidP="00C8196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Předseda představenstva jako s</w:t>
      </w:r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tatutární orgán </w:t>
      </w: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ZOD </w:t>
      </w:r>
      <w:r w:rsidR="00762C35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Úmonín</w:t>
      </w: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 /dále jen </w:t>
      </w:r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Firm</w:t>
      </w:r>
      <w:r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a/</w:t>
      </w:r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 dnešního dne rozhodl o zavedení Směrnice na ochranu oznamovatelů v rámci vnitřního oznamovacího systému, která </w:t>
      </w:r>
      <w:proofErr w:type="gramStart"/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řeší</w:t>
      </w:r>
      <w:proofErr w:type="gramEnd"/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 podávání a postup posuzování oznámení o možném protiprávním jednání, podmínky poskytování ochrany fyzické osobě, která oznámení učinila /dále jen Oznamovatel/, ve smyslu zákona č. 171/2023 Sb., o ochraně oznamovatelů /dále jen Zákon/.</w:t>
      </w:r>
    </w:p>
    <w:p w14:paraId="3CEB07AA" w14:textId="77777777" w:rsidR="00C81964" w:rsidRPr="004137D8" w:rsidRDefault="00C81964" w:rsidP="00C81964">
      <w:pPr>
        <w:pStyle w:val="Odstavecseseznamem"/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</w:pPr>
    </w:p>
    <w:p w14:paraId="1F91C965" w14:textId="77777777" w:rsidR="00C81964" w:rsidRPr="004137D8" w:rsidRDefault="00C81964" w:rsidP="00C81964">
      <w:pPr>
        <w:pStyle w:val="Odstavecseseznamem"/>
        <w:numPr>
          <w:ilvl w:val="0"/>
          <w:numId w:val="1"/>
        </w:numPr>
        <w:shd w:val="clear" w:color="auto" w:fill="FFFFFF"/>
        <w:spacing w:after="225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</w:pPr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 xml:space="preserve">Ten, kdo vykonává pro Firmu práci nebo jinou obdobnou činnost či byl nebo je v kontaktu s ní v souvislosti s výkonem práce nebo jiné obdobné činnosti, může oznámit informace o možném protiprávním jednání, k němuž došlo nebo má dojít u Firmy /dále jen Oznámení/, a </w:t>
      </w:r>
      <w:proofErr w:type="gramStart"/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které :</w:t>
      </w:r>
      <w:proofErr w:type="gramEnd"/>
    </w:p>
    <w:p w14:paraId="36E7F83D" w14:textId="77777777" w:rsidR="00C81964" w:rsidRPr="004137D8" w:rsidRDefault="00C81964" w:rsidP="00C81964">
      <w:pPr>
        <w:pStyle w:val="l4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a)</w:t>
      </w:r>
      <w:r w:rsidRPr="004137D8">
        <w:rPr>
          <w:rFonts w:asciiTheme="minorHAnsi" w:hAnsiTheme="minorHAnsi" w:cstheme="minorHAnsi"/>
          <w:color w:val="000000"/>
        </w:rPr>
        <w:t> má znaky trestného činu,</w:t>
      </w:r>
    </w:p>
    <w:p w14:paraId="7C2B201C" w14:textId="77777777" w:rsidR="00C81964" w:rsidRPr="004137D8" w:rsidRDefault="00C81964" w:rsidP="00C81964">
      <w:pPr>
        <w:pStyle w:val="l4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b)</w:t>
      </w:r>
      <w:r w:rsidRPr="004137D8">
        <w:rPr>
          <w:rFonts w:asciiTheme="minorHAnsi" w:hAnsiTheme="minorHAnsi" w:cstheme="minorHAnsi"/>
          <w:color w:val="000000"/>
        </w:rPr>
        <w:t xml:space="preserve"> má znaky přestupku, za který zákon stanoví sazbu pokuty, jejíž horní hranice je alespoň </w:t>
      </w:r>
      <w:proofErr w:type="gramStart"/>
      <w:r w:rsidRPr="004137D8">
        <w:rPr>
          <w:rFonts w:asciiTheme="minorHAnsi" w:hAnsiTheme="minorHAnsi" w:cstheme="minorHAnsi"/>
          <w:color w:val="000000"/>
        </w:rPr>
        <w:t>100.000,-</w:t>
      </w:r>
      <w:proofErr w:type="gramEnd"/>
      <w:r w:rsidRPr="004137D8">
        <w:rPr>
          <w:rFonts w:asciiTheme="minorHAnsi" w:hAnsiTheme="minorHAnsi" w:cstheme="minorHAnsi"/>
          <w:color w:val="000000"/>
        </w:rPr>
        <w:t xml:space="preserve"> Kč,</w:t>
      </w:r>
    </w:p>
    <w:p w14:paraId="1D7BDE37" w14:textId="77777777" w:rsidR="00C81964" w:rsidRPr="004137D8" w:rsidRDefault="00C81964" w:rsidP="00C81964">
      <w:pPr>
        <w:pStyle w:val="l4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c)</w:t>
      </w:r>
      <w:r w:rsidRPr="004137D8">
        <w:rPr>
          <w:rFonts w:asciiTheme="minorHAnsi" w:hAnsiTheme="minorHAnsi" w:cstheme="minorHAnsi"/>
          <w:color w:val="000000"/>
        </w:rPr>
        <w:t> porušuje tento zákon, nebo</w:t>
      </w:r>
    </w:p>
    <w:p w14:paraId="3408AA30" w14:textId="77777777" w:rsidR="00C81964" w:rsidRPr="004137D8" w:rsidRDefault="00C81964" w:rsidP="00C81964">
      <w:pPr>
        <w:pStyle w:val="l4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d)</w:t>
      </w:r>
      <w:r w:rsidRPr="004137D8">
        <w:rPr>
          <w:rFonts w:asciiTheme="minorHAnsi" w:hAnsiTheme="minorHAnsi" w:cstheme="minorHAnsi"/>
          <w:color w:val="000000"/>
        </w:rPr>
        <w:t> porušuje jiný právní předpis nebo předpis Evropské unie v oblasti</w:t>
      </w:r>
    </w:p>
    <w:p w14:paraId="4B75D4D8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1.</w:t>
      </w:r>
      <w:r w:rsidRPr="004137D8">
        <w:rPr>
          <w:rFonts w:asciiTheme="minorHAnsi" w:hAnsiTheme="minorHAnsi" w:cstheme="minorHAnsi"/>
          <w:color w:val="000000"/>
        </w:rPr>
        <w:t> finančních služeb, povinného auditu a jiných ověřovacích služeb, finančních produktů a finančních trhů,</w:t>
      </w:r>
    </w:p>
    <w:p w14:paraId="02734168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2.</w:t>
      </w:r>
      <w:r w:rsidRPr="004137D8">
        <w:rPr>
          <w:rFonts w:asciiTheme="minorHAnsi" w:hAnsiTheme="minorHAnsi" w:cstheme="minorHAnsi"/>
          <w:color w:val="000000"/>
        </w:rPr>
        <w:t> daně z příjmů právnických osob,</w:t>
      </w:r>
    </w:p>
    <w:p w14:paraId="1AA0EB94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3.</w:t>
      </w:r>
      <w:r w:rsidRPr="004137D8">
        <w:rPr>
          <w:rFonts w:asciiTheme="minorHAnsi" w:hAnsiTheme="minorHAnsi" w:cstheme="minorHAnsi"/>
          <w:color w:val="000000"/>
        </w:rPr>
        <w:t> předcházení legalizaci výnosů z trestné činnosti a financování terorismu,</w:t>
      </w:r>
    </w:p>
    <w:p w14:paraId="2A7A5A78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4.</w:t>
      </w:r>
      <w:r w:rsidRPr="004137D8">
        <w:rPr>
          <w:rFonts w:asciiTheme="minorHAnsi" w:hAnsiTheme="minorHAnsi" w:cstheme="minorHAnsi"/>
          <w:color w:val="000000"/>
        </w:rPr>
        <w:t> ochrany spotřebitele,</w:t>
      </w:r>
    </w:p>
    <w:p w14:paraId="32ED85EF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5.</w:t>
      </w:r>
      <w:r w:rsidRPr="004137D8">
        <w:rPr>
          <w:rFonts w:asciiTheme="minorHAnsi" w:hAnsiTheme="minorHAnsi" w:cstheme="minorHAnsi"/>
          <w:color w:val="000000"/>
        </w:rPr>
        <w:t> souladu s požadavky na výrobky včetně jejich bezpečnosti,</w:t>
      </w:r>
    </w:p>
    <w:p w14:paraId="5D380195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6.</w:t>
      </w:r>
      <w:r w:rsidRPr="004137D8">
        <w:rPr>
          <w:rFonts w:asciiTheme="minorHAnsi" w:hAnsiTheme="minorHAnsi" w:cstheme="minorHAnsi"/>
          <w:color w:val="000000"/>
        </w:rPr>
        <w:t> bezpečnosti dopravy, přepravy a provozu na pozemních komunikacích,</w:t>
      </w:r>
    </w:p>
    <w:p w14:paraId="48A19036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7.</w:t>
      </w:r>
      <w:r w:rsidRPr="004137D8">
        <w:rPr>
          <w:rFonts w:asciiTheme="minorHAnsi" w:hAnsiTheme="minorHAnsi" w:cstheme="minorHAnsi"/>
          <w:color w:val="000000"/>
        </w:rPr>
        <w:t> ochrany životního prostředí,</w:t>
      </w:r>
    </w:p>
    <w:p w14:paraId="792654B6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8.</w:t>
      </w:r>
      <w:r w:rsidRPr="004137D8">
        <w:rPr>
          <w:rFonts w:asciiTheme="minorHAnsi" w:hAnsiTheme="minorHAnsi" w:cstheme="minorHAnsi"/>
          <w:color w:val="000000"/>
        </w:rPr>
        <w:t> bezpečnosti potravin a krmiv a ochrany zvířat a jejich zdraví,</w:t>
      </w:r>
    </w:p>
    <w:p w14:paraId="4E8CB5F0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9.</w:t>
      </w:r>
      <w:r w:rsidRPr="004137D8">
        <w:rPr>
          <w:rFonts w:asciiTheme="minorHAnsi" w:hAnsiTheme="minorHAnsi" w:cstheme="minorHAnsi"/>
          <w:color w:val="000000"/>
        </w:rPr>
        <w:t> radiační ochrany a jaderné bezpečnosti,</w:t>
      </w:r>
    </w:p>
    <w:p w14:paraId="072CA0B7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10.</w:t>
      </w:r>
      <w:r w:rsidRPr="004137D8">
        <w:rPr>
          <w:rFonts w:asciiTheme="minorHAnsi" w:hAnsiTheme="minorHAnsi" w:cstheme="minorHAnsi"/>
          <w:color w:val="000000"/>
        </w:rPr>
        <w:t> hospodářské soutěže, veřejných dražeb a zadávání veřejných zakázek,</w:t>
      </w:r>
    </w:p>
    <w:p w14:paraId="561E4EDE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11.</w:t>
      </w:r>
      <w:r w:rsidRPr="004137D8">
        <w:rPr>
          <w:rFonts w:asciiTheme="minorHAnsi" w:hAnsiTheme="minorHAnsi" w:cstheme="minorHAnsi"/>
          <w:color w:val="000000"/>
        </w:rPr>
        <w:t> ochrany vnitřního pořádku a bezpečnosti, života a zdraví,</w:t>
      </w:r>
    </w:p>
    <w:p w14:paraId="63C471F0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12.</w:t>
      </w:r>
      <w:r w:rsidRPr="004137D8">
        <w:rPr>
          <w:rFonts w:asciiTheme="minorHAnsi" w:hAnsiTheme="minorHAnsi" w:cstheme="minorHAnsi"/>
          <w:color w:val="000000"/>
        </w:rPr>
        <w:t> ochrany osobních údajů, soukromí a bezpečnosti sítí elektronických komunikací a informačních systémů,</w:t>
      </w:r>
    </w:p>
    <w:p w14:paraId="0253F57C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13.</w:t>
      </w:r>
      <w:r w:rsidRPr="004137D8">
        <w:rPr>
          <w:rFonts w:asciiTheme="minorHAnsi" w:hAnsiTheme="minorHAnsi" w:cstheme="minorHAnsi"/>
          <w:color w:val="000000"/>
        </w:rPr>
        <w:t> ochrany finančních zájmů Evropské unie, nebo</w:t>
      </w:r>
    </w:p>
    <w:p w14:paraId="69FD3BBC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  <w:r w:rsidRPr="004137D8">
        <w:rPr>
          <w:rStyle w:val="PromnnHTML"/>
          <w:rFonts w:asciiTheme="minorHAnsi" w:hAnsiTheme="minorHAnsi" w:cstheme="minorHAnsi"/>
          <w:color w:val="000000"/>
        </w:rPr>
        <w:t>14.</w:t>
      </w:r>
      <w:r w:rsidRPr="004137D8">
        <w:rPr>
          <w:rFonts w:asciiTheme="minorHAnsi" w:hAnsiTheme="minorHAnsi" w:cstheme="minorHAnsi"/>
          <w:color w:val="000000"/>
        </w:rPr>
        <w:t> fungování vnitřního trhu</w:t>
      </w:r>
      <w:r w:rsidRPr="004137D8">
        <w:rPr>
          <w:rFonts w:asciiTheme="minorHAnsi" w:hAnsiTheme="minorHAnsi" w:cstheme="minorHAnsi"/>
        </w:rPr>
        <w:t xml:space="preserve"> </w:t>
      </w:r>
      <w:r w:rsidRPr="004137D8">
        <w:rPr>
          <w:rFonts w:asciiTheme="minorHAnsi" w:hAnsiTheme="minorHAnsi" w:cstheme="minorHAnsi"/>
          <w:color w:val="000000"/>
        </w:rPr>
        <w:t>včetně ochrany hospodářské soutěže a státní podpory podle práva Evropské unie.</w:t>
      </w:r>
    </w:p>
    <w:p w14:paraId="32E98327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</w:rPr>
      </w:pPr>
    </w:p>
    <w:p w14:paraId="43593035" w14:textId="77777777" w:rsidR="00C81964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Oznámení obsahuje údaje o jménu, příjmení a datu narození, nebo jiné údaje, z nichž je možné dovodit totožnost Oznamovatele; má se za to, že údaje o totožnosti Oznamovatele jsou pravdivé.</w:t>
      </w:r>
    </w:p>
    <w:p w14:paraId="4F9B2E34" w14:textId="77777777" w:rsidR="00C81964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F486FA3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Anonymní oznámení nemá účinky řádně podaného Oznámení.</w:t>
      </w:r>
    </w:p>
    <w:p w14:paraId="68EF8585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7E24031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Oznámení se podává příslušné osobě určené touto Směrnicí, a to písemně, ústně nebo osobně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po domluvě s ní.</w:t>
      </w:r>
    </w:p>
    <w:p w14:paraId="4DC581D3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2B9B2B4D" w14:textId="34C7E301" w:rsidR="00C81964" w:rsidRPr="00506070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506070">
        <w:rPr>
          <w:rFonts w:asciiTheme="minorHAnsi" w:hAnsiTheme="minorHAnsi" w:cstheme="minorHAnsi"/>
          <w:color w:val="000000"/>
          <w:shd w:val="clear" w:color="auto" w:fill="FFFFFF"/>
        </w:rPr>
        <w:t xml:space="preserve">Příslušnou osobou přijímající Oznámení dle této Směrnice /dále jen Odpovědná osoba/ je statutárním orgánem Firmy </w:t>
      </w:r>
      <w:proofErr w:type="gramStart"/>
      <w:r w:rsidRPr="00506070">
        <w:rPr>
          <w:rFonts w:asciiTheme="minorHAnsi" w:hAnsiTheme="minorHAnsi" w:cstheme="minorHAnsi"/>
          <w:color w:val="000000"/>
          <w:shd w:val="clear" w:color="auto" w:fill="FFFFFF"/>
        </w:rPr>
        <w:t>ustanoven :</w:t>
      </w:r>
      <w:proofErr w:type="gramEnd"/>
      <w:r w:rsidRPr="00506070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42B63FAD" w14:textId="1D4EC41C" w:rsidR="00506070" w:rsidRDefault="00C81964" w:rsidP="00506070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908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Mgr. Petr Haas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5908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778456630</w:t>
      </w:r>
      <w:r w:rsidRPr="004137D8">
        <w:rPr>
          <w:rFonts w:asciiTheme="minorHAnsi" w:hAnsiTheme="minorHAnsi" w:cstheme="minorHAnsi"/>
          <w:color w:val="000000"/>
          <w:shd w:val="clear" w:color="auto" w:fill="FFFFFF"/>
        </w:rPr>
        <w:t>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908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Ovenecká 364/28, 170 </w:t>
      </w:r>
      <w:proofErr w:type="gramStart"/>
      <w:r w:rsidRPr="005908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00  Praha</w:t>
      </w:r>
      <w:proofErr w:type="gramEnd"/>
      <w:r w:rsidRPr="0059086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7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 mailová adresa výhradně pro přijímání Oznámení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: 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hyperlink r:id="rId5" w:history="1">
        <w:r w:rsidRPr="00085EC1">
          <w:rPr>
            <w:rStyle w:val="Hypertextovodkaz"/>
            <w:rFonts w:asciiTheme="minorHAnsi" w:hAnsiTheme="minorHAnsi" w:cstheme="minorHAnsi"/>
            <w:b/>
            <w:bCs/>
            <w:shd w:val="clear" w:color="auto" w:fill="FFFFFF"/>
          </w:rPr>
          <w:t>whistle-umonin@seznam.cz</w:t>
        </w:r>
      </w:hyperlink>
      <w:r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</w:p>
    <w:p w14:paraId="2D125651" w14:textId="6AFE8EB9" w:rsidR="00C81964" w:rsidRPr="004137D8" w:rsidRDefault="00C81964" w:rsidP="00506070">
      <w:pPr>
        <w:pStyle w:val="l5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vhodná doba pro domluvu – první středa v měsíci od 15 do 20 hodin. </w:t>
      </w:r>
    </w:p>
    <w:p w14:paraId="33863306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E603F9A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Odpovědná osoba zaručuje Oznamovateli, že při podání a vyřízení Oznámení bude postupovat ve smyslu Zákona a zajistí Oznamovateli ochranu, zejména, že nedojde po přijetí řádně podaného Oznámení k jakékoli represi Oznamovatele ze strany Firmy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nebo vyzrazení totožnosti Oznamovatele</w:t>
      </w:r>
      <w:r w:rsidRPr="004137D8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0D74C94B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545B0D9F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Odpovědná osoba přijímá a posuzuje důvodnost Oznámení podaného prostřednictvím </w:t>
      </w:r>
      <w:r>
        <w:rPr>
          <w:rFonts w:asciiTheme="minorHAnsi" w:hAnsiTheme="minorHAnsi" w:cstheme="minorHAnsi"/>
          <w:color w:val="000000"/>
          <w:shd w:val="clear" w:color="auto" w:fill="FFFFFF"/>
        </w:rPr>
        <w:t>vnitřního oznamovacího systému</w:t>
      </w:r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, navrhuje Firmě opatření k nápravě nebo předejití protiprávnímu stavu tak, aby nedošlo k vyzrazení totožnosti Oznamovatele, plní pokyny Firmy /pokud neohrožují či </w:t>
      </w:r>
      <w:proofErr w:type="gramStart"/>
      <w:r w:rsidRPr="004137D8">
        <w:rPr>
          <w:rFonts w:asciiTheme="minorHAnsi" w:hAnsiTheme="minorHAnsi" w:cstheme="minorHAnsi"/>
          <w:color w:val="000000"/>
          <w:shd w:val="clear" w:color="auto" w:fill="FFFFFF"/>
        </w:rPr>
        <w:t>maří</w:t>
      </w:r>
      <w:proofErr w:type="gramEnd"/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 výkon její činnosti podle Zákona/ v rámci vyřízení Oznámení. Dále zachovává mlčenlivost o skutečnostech, o kterých se dozvěděla při výkonu své činnosti podle Zákona, vždy postupuje při výkonu této činnosti nestranně.</w:t>
      </w:r>
    </w:p>
    <w:p w14:paraId="442682A0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146E0341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Odpovědná osoba nemůže být za činnost dle této Směrnice postihována. </w:t>
      </w:r>
    </w:p>
    <w:p w14:paraId="5B7F80E5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580B871" w14:textId="77777777" w:rsidR="00C81964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Ochrana dle této Směrnice nenáleží osobě, která učinila Oznámení, aniž měla oprávněné důvody se domnívat, že se zakládá na pravdivých informacích /vědomě nepravdivé Oznámení/.</w:t>
      </w:r>
    </w:p>
    <w:p w14:paraId="7630AC6D" w14:textId="77777777" w:rsidR="00C81964" w:rsidRDefault="00C81964" w:rsidP="00C81964">
      <w:pPr>
        <w:pStyle w:val="Odstavecseseznamem"/>
        <w:rPr>
          <w:rFonts w:cstheme="minorHAnsi"/>
          <w:color w:val="000000"/>
          <w:shd w:val="clear" w:color="auto" w:fill="FFFFFF"/>
        </w:rPr>
      </w:pPr>
    </w:p>
    <w:p w14:paraId="4453C895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V případě protiprávního postupu může Ministerstvo spravedlnosti ČR /příp. orgán inspekce práce/ postihnout sankcí jak Firmu, Odpovědnou osobu, Oznamovatele, případně další osobu.</w:t>
      </w:r>
    </w:p>
    <w:p w14:paraId="5D42E70D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6AA6BF47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Postup Odpovědné osoby po podání </w:t>
      </w:r>
      <w:proofErr w:type="gramStart"/>
      <w:r w:rsidRPr="004137D8">
        <w:rPr>
          <w:rFonts w:asciiTheme="minorHAnsi" w:hAnsiTheme="minorHAnsi" w:cstheme="minorHAnsi"/>
          <w:color w:val="000000"/>
          <w:shd w:val="clear" w:color="auto" w:fill="FFFFFF"/>
        </w:rPr>
        <w:t>Oznámení :</w:t>
      </w:r>
      <w:proofErr w:type="gramEnd"/>
    </w:p>
    <w:p w14:paraId="1A04F3AB" w14:textId="77777777" w:rsidR="00C81964" w:rsidRPr="004137D8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o přijetí Oznámení písemně vyrozumí Oznamovatele do 7 dní od oznámení, pokud tomu neodporují zákonné důvody /Oznamovatel požádal o nevyrozumění, či vyrozuměním by došlo k prozrazení Oznamovatele jiné osobě/,</w:t>
      </w:r>
    </w:p>
    <w:p w14:paraId="4B0497AD" w14:textId="77777777" w:rsidR="00C81964" w:rsidRPr="004137D8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posoudí důvodnost Oznámení a do 30 dní sdělí písemně Oznamovateli výsledek posouzení ode dne přijetí Oznámení. V případech skutkově nebo právně složitých může tuto lhůtu prodloužit až o 30 dní, nejvýše dvakrát. Před uplynutím lhůty musí sdělit Oznamovateli důvod a délku prodloužení,</w:t>
      </w:r>
    </w:p>
    <w:p w14:paraId="0A3B964D" w14:textId="77777777" w:rsidR="00C81964" w:rsidRPr="004137D8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zjistí-li, že nejde o Oznámení dle této Směrnice, bez zbytečného odkladu o tom písemně vyrozumí Oznamovatele,</w:t>
      </w:r>
    </w:p>
    <w:p w14:paraId="2B01C245" w14:textId="77777777" w:rsidR="00C81964" w:rsidRPr="004137D8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vyhodnotí-li Oznámení jako důvodné, navrhne Firmě opatření k předejití nebo nápravě protiprávního stavu,</w:t>
      </w:r>
    </w:p>
    <w:p w14:paraId="7D8690AD" w14:textId="77777777" w:rsidR="00C81964" w:rsidRPr="004137D8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nepřijme-li Firma navrhované opatření, navrhne či přijme jiné vhodné opatření,</w:t>
      </w:r>
    </w:p>
    <w:p w14:paraId="2E694538" w14:textId="77777777" w:rsidR="00C81964" w:rsidRPr="004137D8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o přijatém opatření vyrozumí Oznamovatele bez zbytečného odkladu,</w:t>
      </w:r>
    </w:p>
    <w:p w14:paraId="17913F4D" w14:textId="77777777" w:rsidR="00C81964" w:rsidRDefault="00C81964" w:rsidP="00C81964">
      <w:pPr>
        <w:pStyle w:val="l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vyhodnotí-li Oznámení jako nedůvodné, vyrozumí bez zbytečného odkladu Oznamovatele s odůvodněním a současně </w:t>
      </w:r>
      <w:proofErr w:type="gramStart"/>
      <w:r w:rsidRPr="004137D8">
        <w:rPr>
          <w:rFonts w:asciiTheme="minorHAnsi" w:hAnsiTheme="minorHAnsi" w:cstheme="minorHAnsi"/>
          <w:color w:val="000000"/>
          <w:shd w:val="clear" w:color="auto" w:fill="FFFFFF"/>
        </w:rPr>
        <w:t>poučí</w:t>
      </w:r>
      <w:proofErr w:type="gramEnd"/>
      <w:r w:rsidRPr="004137D8">
        <w:rPr>
          <w:rFonts w:asciiTheme="minorHAnsi" w:hAnsiTheme="minorHAnsi" w:cstheme="minorHAnsi"/>
          <w:color w:val="000000"/>
          <w:shd w:val="clear" w:color="auto" w:fill="FFFFFF"/>
        </w:rPr>
        <w:t xml:space="preserve"> Oznamovatele o možnosti podat Oznámení u orgánu veřejné moci – Ministerstva spravedlnosti ČR</w:t>
      </w:r>
      <w:r>
        <w:rPr>
          <w:rFonts w:asciiTheme="minorHAnsi" w:hAnsiTheme="minorHAnsi" w:cstheme="minorHAnsi"/>
          <w:color w:val="000000"/>
          <w:shd w:val="clear" w:color="auto" w:fill="FFFFFF"/>
        </w:rPr>
        <w:t>,</w:t>
      </w:r>
    </w:p>
    <w:p w14:paraId="3A362B2A" w14:textId="77777777" w:rsidR="00C81964" w:rsidRPr="008408DF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B22BAF5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E6B1489" w14:textId="77777777" w:rsidR="00C81964" w:rsidRPr="004137D8" w:rsidRDefault="00C81964" w:rsidP="00C81964">
      <w:pPr>
        <w:pStyle w:val="l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137D8">
        <w:rPr>
          <w:rFonts w:asciiTheme="minorHAnsi" w:hAnsiTheme="minorHAnsi" w:cstheme="minorHAnsi"/>
          <w:color w:val="000000"/>
          <w:shd w:val="clear" w:color="auto" w:fill="FFFFFF"/>
        </w:rPr>
        <w:t>Odpovědná osoba byla Firmou poučena o právech a povinnostech dle Zákona.</w:t>
      </w:r>
    </w:p>
    <w:p w14:paraId="3CFF82D8" w14:textId="77777777" w:rsidR="00C81964" w:rsidRPr="004137D8" w:rsidRDefault="00C81964" w:rsidP="00C81964">
      <w:pPr>
        <w:pStyle w:val="l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314B5F5A" w14:textId="77777777" w:rsidR="00C81964" w:rsidRPr="004137D8" w:rsidRDefault="00C81964" w:rsidP="00C8196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4137D8">
        <w:rPr>
          <w:rFonts w:eastAsia="Times New Roman" w:cstheme="minorHAnsi"/>
          <w:color w:val="333333"/>
          <w:kern w:val="0"/>
          <w:sz w:val="24"/>
          <w:szCs w:val="24"/>
          <w:lang w:eastAsia="cs-CZ"/>
          <w14:ligatures w14:val="none"/>
        </w:rPr>
        <w:t>Odpovědná osoba musí být fyzická osoba, bezúhonná, zletilá a plně svéprávná, může být nahrazena jinou osobou pouze rozhodnutím statutárního orgánu Firmy, zveřejněným v rámci Firmy.</w:t>
      </w:r>
    </w:p>
    <w:p w14:paraId="3395D317" w14:textId="77777777" w:rsidR="00C81964" w:rsidRPr="004137D8" w:rsidRDefault="00C81964" w:rsidP="00C81964">
      <w:pPr>
        <w:pStyle w:val="Odstavecseseznamem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15CFF991" w14:textId="77777777" w:rsidR="00C81964" w:rsidRPr="004137D8" w:rsidRDefault="00C81964" w:rsidP="00C8196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4137D8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Firma na svých webových </w:t>
      </w:r>
      <w:r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stránkách zveřejní tuto směrnici</w:t>
      </w:r>
      <w:r w:rsidRPr="004137D8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</w:t>
      </w:r>
    </w:p>
    <w:p w14:paraId="66A5EBD7" w14:textId="77777777" w:rsidR="00C81964" w:rsidRPr="004137D8" w:rsidRDefault="00C81964" w:rsidP="00C81964">
      <w:pPr>
        <w:pStyle w:val="Odstavecseseznamem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065591D8" w14:textId="77777777" w:rsidR="00C81964" w:rsidRPr="004137D8" w:rsidRDefault="00C81964" w:rsidP="00C81964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4137D8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Tato Směrnice se v plném rozsahu ve všech Směrnicí neupravených záležitostech podřizuje Zákonu. </w:t>
      </w:r>
    </w:p>
    <w:p w14:paraId="1BC8ACD0" w14:textId="77777777" w:rsidR="00C81964" w:rsidRPr="004137D8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7C9A7AE1" w14:textId="77777777" w:rsidR="00C81964" w:rsidRPr="004137D8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4D690957" w14:textId="77777777" w:rsidR="00C81964" w:rsidRPr="004137D8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51983555" w14:textId="77777777" w:rsidR="00C81964" w:rsidRPr="004137D8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5742D8D7" w14:textId="77777777" w:rsidR="00C81964" w:rsidRPr="004137D8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3A859D94" w14:textId="440B9B37" w:rsidR="00C81964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4137D8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V </w:t>
      </w:r>
      <w:r w:rsidR="009061DC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Úmoníně</w:t>
      </w:r>
      <w:r w:rsidRPr="004137D8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dne</w:t>
      </w:r>
      <w:r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 1</w:t>
      </w:r>
      <w:r w:rsidR="00FD19E1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4</w:t>
      </w:r>
      <w:r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.12.2023</w:t>
      </w:r>
    </w:p>
    <w:p w14:paraId="32FAF8B4" w14:textId="77777777" w:rsidR="00C81964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6123E53C" w14:textId="77777777" w:rsidR="00C81964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391E1274" w14:textId="77777777" w:rsidR="00C81964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51B6B5F2" w14:textId="77777777" w:rsidR="00C81964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</w:p>
    <w:p w14:paraId="696EDB87" w14:textId="77777777" w:rsidR="00C81964" w:rsidRPr="004137D8" w:rsidRDefault="00C81964" w:rsidP="00C8196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</w:pPr>
      <w:r w:rsidRPr="004137D8">
        <w:rPr>
          <w:rFonts w:eastAsia="Times New Roman" w:cstheme="minorHAnsi"/>
          <w:color w:val="333333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podpis statutárního zástupce</w:t>
      </w:r>
    </w:p>
    <w:p w14:paraId="39CDCBA6" w14:textId="77777777" w:rsidR="00FD06FC" w:rsidRDefault="00FD06FC"/>
    <w:sectPr w:rsidR="00FD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0DA2"/>
    <w:multiLevelType w:val="hybridMultilevel"/>
    <w:tmpl w:val="8E282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31C8B"/>
    <w:multiLevelType w:val="hybridMultilevel"/>
    <w:tmpl w:val="E18A05EC"/>
    <w:lvl w:ilvl="0" w:tplc="B7525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8162907">
    <w:abstractNumId w:val="0"/>
  </w:num>
  <w:num w:numId="2" w16cid:durableId="203168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64"/>
    <w:rsid w:val="00506070"/>
    <w:rsid w:val="005877F1"/>
    <w:rsid w:val="00762C35"/>
    <w:rsid w:val="0081377B"/>
    <w:rsid w:val="009061DC"/>
    <w:rsid w:val="00B6199B"/>
    <w:rsid w:val="00C733E4"/>
    <w:rsid w:val="00C81964"/>
    <w:rsid w:val="00FD06FC"/>
    <w:rsid w:val="00FD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6F21"/>
  <w15:chartTrackingRefBased/>
  <w15:docId w15:val="{B6093D42-BD25-4301-9F4A-E91C8CA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9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1964"/>
    <w:pPr>
      <w:ind w:left="720"/>
      <w:contextualSpacing/>
    </w:pPr>
  </w:style>
  <w:style w:type="paragraph" w:customStyle="1" w:styleId="l4">
    <w:name w:val="l4"/>
    <w:basedOn w:val="Normln"/>
    <w:rsid w:val="00C8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C81964"/>
    <w:rPr>
      <w:i/>
      <w:iCs/>
    </w:rPr>
  </w:style>
  <w:style w:type="paragraph" w:customStyle="1" w:styleId="l5">
    <w:name w:val="l5"/>
    <w:basedOn w:val="Normln"/>
    <w:rsid w:val="00C8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819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histle-umonin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819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Haas</dc:creator>
  <cp:keywords/>
  <dc:description/>
  <cp:lastModifiedBy>Petr Haas</cp:lastModifiedBy>
  <cp:revision>8</cp:revision>
  <dcterms:created xsi:type="dcterms:W3CDTF">2023-12-10T20:10:00Z</dcterms:created>
  <dcterms:modified xsi:type="dcterms:W3CDTF">2023-12-10T20:39:00Z</dcterms:modified>
</cp:coreProperties>
</file>